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0FF6" w14:textId="270D7C5A" w:rsidR="006341B7" w:rsidRPr="006341B7" w:rsidRDefault="006341B7" w:rsidP="006341B7">
      <w:pPr>
        <w:jc w:val="center"/>
        <w:rPr>
          <w:b/>
          <w:bCs/>
        </w:rPr>
      </w:pPr>
      <w:r w:rsidRPr="006341B7">
        <w:rPr>
          <w:b/>
          <w:bCs/>
        </w:rPr>
        <w:t>CE-460</w:t>
      </w:r>
      <w:r>
        <w:rPr>
          <w:b/>
          <w:bCs/>
        </w:rPr>
        <w:t>-01</w:t>
      </w:r>
      <w:r w:rsidRPr="006341B7">
        <w:rPr>
          <w:b/>
          <w:bCs/>
        </w:rPr>
        <w:t xml:space="preserve"> Transportation Systems Engineering</w:t>
      </w:r>
    </w:p>
    <w:p w14:paraId="71F51357" w14:textId="4748E9B2" w:rsidR="006341B7" w:rsidRDefault="006341B7" w:rsidP="006341B7">
      <w:pPr>
        <w:jc w:val="center"/>
        <w:rPr>
          <w:b/>
          <w:bCs/>
        </w:rPr>
      </w:pPr>
      <w:r w:rsidRPr="006341B7">
        <w:rPr>
          <w:b/>
          <w:bCs/>
        </w:rPr>
        <w:t>Spring 2023</w:t>
      </w:r>
    </w:p>
    <w:p w14:paraId="533A3F82" w14:textId="2F2FE9BF" w:rsidR="006341B7" w:rsidRDefault="006341B7" w:rsidP="006341B7">
      <w:pPr>
        <w:jc w:val="center"/>
        <w:rPr>
          <w:b/>
          <w:bCs/>
        </w:rPr>
      </w:pPr>
      <w:r>
        <w:rPr>
          <w:b/>
          <w:bCs/>
        </w:rPr>
        <w:t>Tuesday/Thursday 2:30-3:45</w:t>
      </w:r>
    </w:p>
    <w:p w14:paraId="5C271A2E" w14:textId="454C55E6" w:rsidR="006341B7" w:rsidRDefault="006341B7" w:rsidP="006341B7">
      <w:pPr>
        <w:jc w:val="center"/>
        <w:rPr>
          <w:b/>
          <w:bCs/>
        </w:rPr>
      </w:pPr>
      <w:r>
        <w:rPr>
          <w:b/>
          <w:bCs/>
        </w:rPr>
        <w:t>WS Speed Room 108</w:t>
      </w:r>
    </w:p>
    <w:p w14:paraId="1C8833BF" w14:textId="12870750" w:rsidR="006341B7" w:rsidRDefault="006341B7" w:rsidP="006341B7">
      <w:pPr>
        <w:jc w:val="center"/>
        <w:rPr>
          <w:b/>
          <w:bCs/>
        </w:rPr>
      </w:pPr>
    </w:p>
    <w:p w14:paraId="6130394A" w14:textId="7359F003" w:rsidR="006341B7" w:rsidRDefault="006341B7" w:rsidP="006341B7">
      <w:pPr>
        <w:rPr>
          <w:b/>
          <w:bCs/>
        </w:rPr>
      </w:pPr>
      <w:r>
        <w:rPr>
          <w:b/>
          <w:bCs/>
        </w:rPr>
        <w:t>Course Description</w:t>
      </w:r>
    </w:p>
    <w:p w14:paraId="1D472136" w14:textId="3B7D94EE" w:rsidR="006341B7" w:rsidRPr="00C441E8" w:rsidRDefault="00C441E8" w:rsidP="006341B7">
      <w:r w:rsidRPr="00C441E8">
        <w:t xml:space="preserve">A study of the operations, design, safety, planning and evaluation of transportation systems across </w:t>
      </w:r>
      <w:r>
        <w:t>transportation</w:t>
      </w:r>
      <w:r w:rsidRPr="00C441E8">
        <w:t xml:space="preserve"> modes.  </w:t>
      </w:r>
    </w:p>
    <w:p w14:paraId="2DF49CF3" w14:textId="77777777" w:rsidR="00C441E8" w:rsidRDefault="00C441E8" w:rsidP="006341B7">
      <w:pPr>
        <w:rPr>
          <w:b/>
          <w:bCs/>
        </w:rPr>
      </w:pPr>
    </w:p>
    <w:p w14:paraId="4ED717AC" w14:textId="64F41CDA" w:rsidR="00030FCF" w:rsidRPr="00030FCF" w:rsidRDefault="00030FCF" w:rsidP="006341B7">
      <w:pPr>
        <w:rPr>
          <w:b/>
          <w:bCs/>
        </w:rPr>
      </w:pPr>
      <w:r>
        <w:rPr>
          <w:b/>
          <w:bCs/>
        </w:rPr>
        <w:t>Prerequisites</w:t>
      </w:r>
      <w:r w:rsidR="00C441E8">
        <w:rPr>
          <w:b/>
          <w:bCs/>
        </w:rPr>
        <w:t>:</w:t>
      </w:r>
    </w:p>
    <w:p w14:paraId="131BCA08" w14:textId="55C400D1" w:rsidR="00030FCF" w:rsidRPr="00030FCF" w:rsidRDefault="00030FCF" w:rsidP="00030FCF">
      <w:r w:rsidRPr="00030FCF">
        <w:t>CEE 260 Field Measurements</w:t>
      </w:r>
      <w:r>
        <w:t xml:space="preserve">, </w:t>
      </w:r>
      <w:r w:rsidRPr="00030FCF">
        <w:t>First-year professional school standing</w:t>
      </w:r>
    </w:p>
    <w:p w14:paraId="618C414E" w14:textId="77777777" w:rsidR="00030FCF" w:rsidRDefault="00030FCF" w:rsidP="006341B7">
      <w:pPr>
        <w:rPr>
          <w:b/>
          <w:bCs/>
        </w:rPr>
      </w:pPr>
    </w:p>
    <w:p w14:paraId="731C084A" w14:textId="72F610EC" w:rsidR="006341B7" w:rsidRPr="006341B7" w:rsidRDefault="006341B7" w:rsidP="006341B7">
      <w:pPr>
        <w:rPr>
          <w:b/>
          <w:bCs/>
        </w:rPr>
      </w:pPr>
      <w:r w:rsidRPr="006341B7">
        <w:rPr>
          <w:b/>
          <w:bCs/>
        </w:rPr>
        <w:t>ABET Outcomes</w:t>
      </w:r>
      <w:r w:rsidR="00C441E8">
        <w:rPr>
          <w:b/>
          <w:bCs/>
        </w:rPr>
        <w:t>:</w:t>
      </w:r>
    </w:p>
    <w:p w14:paraId="0E282325" w14:textId="6C4332BE" w:rsidR="006341B7" w:rsidRDefault="006341B7" w:rsidP="006341B7">
      <w:r>
        <w:t>Students will gain</w:t>
      </w:r>
      <w:r w:rsidRPr="006341B7">
        <w:t xml:space="preserve"> an ability to apply engineering design to produce solutions that meet specified needs with consideration of public health, safety, and welfare, as well as global, cultural, social, environmental, and economic factors.</w:t>
      </w:r>
    </w:p>
    <w:p w14:paraId="68FE80FB" w14:textId="06A714FF" w:rsidR="006341B7" w:rsidRDefault="006341B7" w:rsidP="006341B7"/>
    <w:p w14:paraId="52DD3F1F" w14:textId="7B98DD3B" w:rsidR="006341B7" w:rsidRDefault="006341B7" w:rsidP="006341B7">
      <w:pPr>
        <w:rPr>
          <w:b/>
          <w:bCs/>
        </w:rPr>
      </w:pPr>
      <w:r>
        <w:rPr>
          <w:b/>
          <w:bCs/>
        </w:rPr>
        <w:t>Instructor</w:t>
      </w:r>
      <w:r w:rsidR="00C441E8">
        <w:rPr>
          <w:b/>
          <w:bCs/>
        </w:rPr>
        <w:t>:</w:t>
      </w:r>
    </w:p>
    <w:p w14:paraId="046CB59D" w14:textId="0AD97231" w:rsidR="006341B7" w:rsidRDefault="006341B7" w:rsidP="006341B7">
      <w:r>
        <w:t>Robert Kluger, Ph.D., PE</w:t>
      </w:r>
    </w:p>
    <w:p w14:paraId="52FE6D7C" w14:textId="6D16F864" w:rsidR="006341B7" w:rsidRDefault="006341B7" w:rsidP="006341B7">
      <w:r>
        <w:t>Assistant Professor</w:t>
      </w:r>
    </w:p>
    <w:p w14:paraId="2543F763" w14:textId="6634167D" w:rsidR="006341B7" w:rsidRDefault="006341B7" w:rsidP="006341B7">
      <w:r>
        <w:t>WS Speed 112</w:t>
      </w:r>
    </w:p>
    <w:p w14:paraId="30FF7626" w14:textId="503857A5" w:rsidR="006341B7" w:rsidRDefault="00000000" w:rsidP="006341B7">
      <w:hyperlink r:id="rId5" w:history="1">
        <w:r w:rsidR="00D26AA7" w:rsidRPr="00C1415E">
          <w:rPr>
            <w:rStyle w:val="Hyperlink"/>
          </w:rPr>
          <w:t>robert.kluger@louisville.edu</w:t>
        </w:r>
      </w:hyperlink>
    </w:p>
    <w:p w14:paraId="0D4B6657" w14:textId="0F87C7CD" w:rsidR="00D26AA7" w:rsidRDefault="00D26AA7" w:rsidP="006341B7">
      <w:r>
        <w:t>Office hours: 2:00-2:30 Tuesday/Thursday or by appointment over e-mail</w:t>
      </w:r>
    </w:p>
    <w:p w14:paraId="6C0D250F" w14:textId="42D0D602" w:rsidR="006341B7" w:rsidRDefault="006341B7" w:rsidP="00030FCF"/>
    <w:p w14:paraId="30E68F9C" w14:textId="3A820F6E" w:rsidR="006341B7" w:rsidRDefault="00D26AA7" w:rsidP="006341B7">
      <w:pPr>
        <w:rPr>
          <w:b/>
          <w:bCs/>
        </w:rPr>
      </w:pPr>
      <w:r>
        <w:rPr>
          <w:noProof/>
        </w:rPr>
        <w:drawing>
          <wp:anchor distT="0" distB="0" distL="114300" distR="114300" simplePos="0" relativeHeight="251658240" behindDoc="0" locked="0" layoutInCell="1" allowOverlap="1" wp14:anchorId="7100BB25" wp14:editId="5ABDFC77">
            <wp:simplePos x="0" y="0"/>
            <wp:positionH relativeFrom="column">
              <wp:posOffset>4423410</wp:posOffset>
            </wp:positionH>
            <wp:positionV relativeFrom="paragraph">
              <wp:posOffset>143097</wp:posOffset>
            </wp:positionV>
            <wp:extent cx="1299845" cy="1626235"/>
            <wp:effectExtent l="0" t="0" r="0" b="0"/>
            <wp:wrapSquare wrapText="bothSides"/>
            <wp:docPr id="1" name="Picture 1" descr="Product Image, 978133763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97813376310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845" cy="162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FCF">
        <w:rPr>
          <w:b/>
          <w:bCs/>
        </w:rPr>
        <w:t>Textbook</w:t>
      </w:r>
      <w:r w:rsidR="00C441E8">
        <w:rPr>
          <w:b/>
          <w:bCs/>
        </w:rPr>
        <w:t>:</w:t>
      </w:r>
    </w:p>
    <w:p w14:paraId="60CD383D" w14:textId="2B9E9F3D" w:rsidR="00030FCF" w:rsidRPr="00030FCF" w:rsidRDefault="00030FCF" w:rsidP="006341B7">
      <w:pPr>
        <w:rPr>
          <w:b/>
          <w:bCs/>
        </w:rPr>
      </w:pPr>
      <w:r w:rsidRPr="00030FCF">
        <w:rPr>
          <w:b/>
          <w:bCs/>
        </w:rPr>
        <w:t xml:space="preserve">Traffic and Highway Engineering, Garber and </w:t>
      </w:r>
      <w:proofErr w:type="spellStart"/>
      <w:r w:rsidRPr="00030FCF">
        <w:rPr>
          <w:b/>
          <w:bCs/>
        </w:rPr>
        <w:t>Hoel</w:t>
      </w:r>
      <w:proofErr w:type="spellEnd"/>
      <w:r w:rsidRPr="00030FCF">
        <w:rPr>
          <w:b/>
          <w:bCs/>
        </w:rPr>
        <w:t>, 5</w:t>
      </w:r>
      <w:r w:rsidRPr="00030FCF">
        <w:rPr>
          <w:b/>
          <w:bCs/>
          <w:vertAlign w:val="superscript"/>
        </w:rPr>
        <w:t>th</w:t>
      </w:r>
      <w:r w:rsidRPr="00030FCF">
        <w:rPr>
          <w:b/>
          <w:bCs/>
        </w:rPr>
        <w:t xml:space="preserve"> Edition. 2020. </w:t>
      </w:r>
    </w:p>
    <w:p w14:paraId="4621309E" w14:textId="3274B5DE" w:rsidR="00030FCF" w:rsidRDefault="00030FCF" w:rsidP="00030FCF"/>
    <w:p w14:paraId="4271C244" w14:textId="1014225E" w:rsidR="00D26AA7" w:rsidRPr="00C441E8" w:rsidRDefault="00D26AA7" w:rsidP="00030FCF">
      <w:pPr>
        <w:rPr>
          <w:rFonts w:ascii="Calibri" w:hAnsi="Calibri" w:cs="Calibri"/>
          <w:color w:val="000000" w:themeColor="text1"/>
          <w:shd w:val="clear" w:color="auto" w:fill="FFFFFF"/>
        </w:rPr>
      </w:pPr>
      <w:r w:rsidRPr="00C441E8">
        <w:rPr>
          <w:rFonts w:ascii="Calibri" w:hAnsi="Calibri" w:cs="Calibri"/>
          <w:color w:val="000000" w:themeColor="text1"/>
        </w:rPr>
        <w:t xml:space="preserve">e-book: </w:t>
      </w:r>
      <w:r w:rsidRPr="00C441E8">
        <w:rPr>
          <w:rFonts w:ascii="Calibri" w:hAnsi="Calibri" w:cs="Calibri"/>
          <w:color w:val="000000" w:themeColor="text1"/>
          <w:shd w:val="clear" w:color="auto" w:fill="FFFFFF"/>
        </w:rPr>
        <w:t>ISBN-13:</w:t>
      </w:r>
      <w:r w:rsidRPr="00C441E8">
        <w:rPr>
          <w:rStyle w:val="apple-converted-space"/>
          <w:rFonts w:ascii="Calibri" w:hAnsi="Calibri" w:cs="Calibri"/>
          <w:color w:val="000000" w:themeColor="text1"/>
          <w:shd w:val="clear" w:color="auto" w:fill="FFFFFF"/>
        </w:rPr>
        <w:t> </w:t>
      </w:r>
      <w:r w:rsidRPr="00C441E8">
        <w:rPr>
          <w:rFonts w:ascii="Calibri" w:hAnsi="Calibri" w:cs="Calibri"/>
          <w:color w:val="000000" w:themeColor="text1"/>
          <w:shd w:val="clear" w:color="auto" w:fill="FFFFFF"/>
        </w:rPr>
        <w:t>9780357691342</w:t>
      </w:r>
    </w:p>
    <w:p w14:paraId="193F47CB" w14:textId="417B7F4C" w:rsidR="00D26AA7" w:rsidRPr="00C441E8" w:rsidRDefault="00D26AA7" w:rsidP="00D26AA7">
      <w:pPr>
        <w:rPr>
          <w:rFonts w:ascii="Calibri" w:hAnsi="Calibri" w:cs="Calibri"/>
          <w:color w:val="000000" w:themeColor="text1"/>
          <w:shd w:val="clear" w:color="auto" w:fill="FFFFFF"/>
        </w:rPr>
      </w:pPr>
      <w:r w:rsidRPr="00C441E8">
        <w:rPr>
          <w:rFonts w:ascii="Calibri" w:hAnsi="Calibri" w:cs="Calibri"/>
          <w:color w:val="000000" w:themeColor="text1"/>
        </w:rPr>
        <w:t xml:space="preserve">paperback: </w:t>
      </w:r>
      <w:r w:rsidRPr="00C441E8">
        <w:rPr>
          <w:rFonts w:ascii="Calibri" w:hAnsi="Calibri" w:cs="Calibri"/>
          <w:color w:val="000000" w:themeColor="text1"/>
          <w:shd w:val="clear" w:color="auto" w:fill="FFFFFF"/>
        </w:rPr>
        <w:t>ISBN-13:</w:t>
      </w:r>
      <w:r w:rsidRPr="00C441E8">
        <w:rPr>
          <w:rStyle w:val="apple-converted-space"/>
          <w:rFonts w:ascii="Calibri" w:hAnsi="Calibri" w:cs="Calibri"/>
          <w:color w:val="000000" w:themeColor="text1"/>
          <w:shd w:val="clear" w:color="auto" w:fill="FFFFFF"/>
        </w:rPr>
        <w:t> </w:t>
      </w:r>
      <w:r w:rsidRPr="00C441E8">
        <w:rPr>
          <w:rFonts w:ascii="Calibri" w:hAnsi="Calibri" w:cs="Calibri"/>
          <w:color w:val="000000" w:themeColor="text1"/>
          <w:shd w:val="clear" w:color="auto" w:fill="FFFFFF"/>
        </w:rPr>
        <w:t>9781337631020</w:t>
      </w:r>
    </w:p>
    <w:p w14:paraId="1D752763" w14:textId="77777777" w:rsidR="00D26AA7" w:rsidRDefault="00D26AA7" w:rsidP="00030FCF"/>
    <w:p w14:paraId="6D4D76D3" w14:textId="41872DC8" w:rsidR="00030FCF" w:rsidRDefault="00D26AA7" w:rsidP="00030FCF">
      <w:r>
        <w:t>*</w:t>
      </w:r>
      <w:r w:rsidR="00030FCF">
        <w:fldChar w:fldCharType="begin"/>
      </w:r>
      <w:r w:rsidR="00030FCF">
        <w:instrText xml:space="preserve"> INCLUDEPICTURE "/Users/rob/Library/Group Containers/UBF8T346G9.ms/WebArchiveCopyPasteTempFiles/com.microsoft.Word/imageServlet?catalog=cengage&amp;productISBN13=9781337631020&amp;image_type=LRGFC" \* MERGEFORMATINET </w:instrText>
      </w:r>
      <w:r w:rsidR="00000000">
        <w:fldChar w:fldCharType="separate"/>
      </w:r>
      <w:r w:rsidR="00030FCF">
        <w:fldChar w:fldCharType="end"/>
      </w:r>
      <w:r w:rsidR="00030FCF">
        <w:t xml:space="preserve">This textbook is not </w:t>
      </w:r>
      <w:r>
        <w:t>cheap,</w:t>
      </w:r>
      <w:r w:rsidR="00030FCF">
        <w:t xml:space="preserve"> but an e-book or rental will be sufficient if you prefer to take that route.</w:t>
      </w:r>
      <w:r>
        <w:t xml:space="preserve"> If you are planning to focus on transportation, this textbook will help later as you prepare for the PE transportation depth exam, so it might be nice to </w:t>
      </w:r>
      <w:r w:rsidR="00C441E8">
        <w:t>own</w:t>
      </w:r>
      <w:r>
        <w:t xml:space="preserve"> a hard copy.</w:t>
      </w:r>
    </w:p>
    <w:p w14:paraId="7CB0874D" w14:textId="1B4399D3" w:rsidR="00D26AA7" w:rsidRDefault="00D26AA7" w:rsidP="00030FCF"/>
    <w:p w14:paraId="0B70E914" w14:textId="18075448" w:rsidR="00D26AA7" w:rsidRDefault="00C441E8" w:rsidP="00030FCF">
      <w:r w:rsidRPr="00C441E8">
        <w:rPr>
          <w:b/>
          <w:bCs/>
        </w:rPr>
        <w:t>Blackboard:</w:t>
      </w:r>
      <w:r w:rsidRPr="00C441E8">
        <w:t xml:space="preserve"> Blackboard is the primary location for communication within the course. All students are required to check Blackboard daily for announcements, links to course material, and more. All assignments will be submitted to Blackboard.</w:t>
      </w:r>
    </w:p>
    <w:p w14:paraId="75E323F0" w14:textId="071CBB44" w:rsidR="00D26AA7" w:rsidRDefault="00D26AA7" w:rsidP="00030FCF"/>
    <w:tbl>
      <w:tblPr>
        <w:tblStyle w:val="TableGrid"/>
        <w:tblpPr w:leftFromText="180" w:rightFromText="180" w:vertAnchor="text" w:horzAnchor="margin" w:tblpXSpec="center" w:tblpY="-9"/>
        <w:tblOverlap w:val="never"/>
        <w:tblW w:w="0" w:type="auto"/>
        <w:tblLook w:val="04A0" w:firstRow="1" w:lastRow="0" w:firstColumn="1" w:lastColumn="0" w:noHBand="0" w:noVBand="1"/>
      </w:tblPr>
      <w:tblGrid>
        <w:gridCol w:w="720"/>
        <w:gridCol w:w="720"/>
        <w:gridCol w:w="720"/>
        <w:gridCol w:w="720"/>
      </w:tblGrid>
      <w:tr w:rsidR="009D5165" w14:paraId="60F9B132" w14:textId="77777777" w:rsidTr="00796650">
        <w:tc>
          <w:tcPr>
            <w:tcW w:w="720" w:type="dxa"/>
          </w:tcPr>
          <w:p w14:paraId="504F508C" w14:textId="77777777" w:rsidR="009D5165" w:rsidRDefault="009D5165" w:rsidP="00796650">
            <w:pPr>
              <w:rPr>
                <w:b/>
              </w:rPr>
            </w:pPr>
            <w:r>
              <w:rPr>
                <w:b/>
              </w:rPr>
              <w:t>A+</w:t>
            </w:r>
          </w:p>
        </w:tc>
        <w:tc>
          <w:tcPr>
            <w:tcW w:w="720" w:type="dxa"/>
          </w:tcPr>
          <w:p w14:paraId="0DD1ECDE" w14:textId="77777777" w:rsidR="009D5165" w:rsidRDefault="009D5165" w:rsidP="00796650">
            <w:pPr>
              <w:rPr>
                <w:b/>
              </w:rPr>
            </w:pPr>
            <w:r>
              <w:rPr>
                <w:b/>
              </w:rPr>
              <w:t>95%</w:t>
            </w:r>
          </w:p>
        </w:tc>
        <w:tc>
          <w:tcPr>
            <w:tcW w:w="720" w:type="dxa"/>
          </w:tcPr>
          <w:p w14:paraId="4978CA9A" w14:textId="77777777" w:rsidR="009D5165" w:rsidRDefault="009D5165" w:rsidP="00796650">
            <w:pPr>
              <w:rPr>
                <w:b/>
              </w:rPr>
            </w:pPr>
            <w:r>
              <w:rPr>
                <w:b/>
              </w:rPr>
              <w:t>C+</w:t>
            </w:r>
          </w:p>
        </w:tc>
        <w:tc>
          <w:tcPr>
            <w:tcW w:w="720" w:type="dxa"/>
          </w:tcPr>
          <w:p w14:paraId="3A015A80" w14:textId="77777777" w:rsidR="009D5165" w:rsidRDefault="009D5165" w:rsidP="00796650">
            <w:pPr>
              <w:rPr>
                <w:b/>
              </w:rPr>
            </w:pPr>
            <w:r>
              <w:rPr>
                <w:b/>
              </w:rPr>
              <w:t>75%</w:t>
            </w:r>
          </w:p>
        </w:tc>
      </w:tr>
      <w:tr w:rsidR="009D5165" w14:paraId="46CB7909" w14:textId="77777777" w:rsidTr="00796650">
        <w:tc>
          <w:tcPr>
            <w:tcW w:w="720" w:type="dxa"/>
          </w:tcPr>
          <w:p w14:paraId="660FBD0E" w14:textId="77777777" w:rsidR="009D5165" w:rsidRDefault="009D5165" w:rsidP="00796650">
            <w:pPr>
              <w:rPr>
                <w:b/>
              </w:rPr>
            </w:pPr>
            <w:r>
              <w:rPr>
                <w:b/>
              </w:rPr>
              <w:t>A</w:t>
            </w:r>
          </w:p>
        </w:tc>
        <w:tc>
          <w:tcPr>
            <w:tcW w:w="720" w:type="dxa"/>
          </w:tcPr>
          <w:p w14:paraId="04D49F87" w14:textId="77777777" w:rsidR="009D5165" w:rsidRDefault="009D5165" w:rsidP="00796650">
            <w:pPr>
              <w:rPr>
                <w:b/>
              </w:rPr>
            </w:pPr>
            <w:r>
              <w:rPr>
                <w:b/>
              </w:rPr>
              <w:t>90%</w:t>
            </w:r>
          </w:p>
        </w:tc>
        <w:tc>
          <w:tcPr>
            <w:tcW w:w="720" w:type="dxa"/>
          </w:tcPr>
          <w:p w14:paraId="6BF89E8F" w14:textId="77777777" w:rsidR="009D5165" w:rsidRDefault="009D5165" w:rsidP="00796650">
            <w:pPr>
              <w:rPr>
                <w:b/>
              </w:rPr>
            </w:pPr>
            <w:r>
              <w:rPr>
                <w:b/>
              </w:rPr>
              <w:t>C</w:t>
            </w:r>
          </w:p>
        </w:tc>
        <w:tc>
          <w:tcPr>
            <w:tcW w:w="720" w:type="dxa"/>
          </w:tcPr>
          <w:p w14:paraId="3BE7CDB5" w14:textId="77777777" w:rsidR="009D5165" w:rsidRDefault="009D5165" w:rsidP="00796650">
            <w:pPr>
              <w:rPr>
                <w:b/>
              </w:rPr>
            </w:pPr>
            <w:r>
              <w:rPr>
                <w:b/>
              </w:rPr>
              <w:t>70%</w:t>
            </w:r>
          </w:p>
        </w:tc>
      </w:tr>
      <w:tr w:rsidR="009D5165" w14:paraId="1D8725AE" w14:textId="77777777" w:rsidTr="00796650">
        <w:tc>
          <w:tcPr>
            <w:tcW w:w="720" w:type="dxa"/>
          </w:tcPr>
          <w:p w14:paraId="06EF37C6" w14:textId="77777777" w:rsidR="009D5165" w:rsidRDefault="009D5165" w:rsidP="00796650">
            <w:pPr>
              <w:rPr>
                <w:b/>
              </w:rPr>
            </w:pPr>
            <w:r>
              <w:rPr>
                <w:b/>
              </w:rPr>
              <w:t>B+</w:t>
            </w:r>
          </w:p>
        </w:tc>
        <w:tc>
          <w:tcPr>
            <w:tcW w:w="720" w:type="dxa"/>
          </w:tcPr>
          <w:p w14:paraId="223B50D1" w14:textId="77777777" w:rsidR="009D5165" w:rsidRDefault="009D5165" w:rsidP="00796650">
            <w:pPr>
              <w:rPr>
                <w:b/>
              </w:rPr>
            </w:pPr>
            <w:r>
              <w:rPr>
                <w:b/>
              </w:rPr>
              <w:t>85%</w:t>
            </w:r>
          </w:p>
        </w:tc>
        <w:tc>
          <w:tcPr>
            <w:tcW w:w="720" w:type="dxa"/>
          </w:tcPr>
          <w:p w14:paraId="58982A01" w14:textId="77777777" w:rsidR="009D5165" w:rsidRDefault="009D5165" w:rsidP="00796650">
            <w:pPr>
              <w:rPr>
                <w:b/>
              </w:rPr>
            </w:pPr>
            <w:r>
              <w:rPr>
                <w:b/>
              </w:rPr>
              <w:t>D+</w:t>
            </w:r>
          </w:p>
        </w:tc>
        <w:tc>
          <w:tcPr>
            <w:tcW w:w="720" w:type="dxa"/>
          </w:tcPr>
          <w:p w14:paraId="60905E86" w14:textId="77777777" w:rsidR="009D5165" w:rsidRDefault="009D5165" w:rsidP="00796650">
            <w:pPr>
              <w:rPr>
                <w:b/>
              </w:rPr>
            </w:pPr>
            <w:r>
              <w:rPr>
                <w:b/>
              </w:rPr>
              <w:t>65%</w:t>
            </w:r>
          </w:p>
        </w:tc>
      </w:tr>
      <w:tr w:rsidR="009D5165" w14:paraId="615B79B5" w14:textId="77777777" w:rsidTr="00796650">
        <w:tc>
          <w:tcPr>
            <w:tcW w:w="720" w:type="dxa"/>
          </w:tcPr>
          <w:p w14:paraId="64BD465F" w14:textId="77777777" w:rsidR="009D5165" w:rsidRDefault="009D5165" w:rsidP="00796650">
            <w:pPr>
              <w:rPr>
                <w:b/>
              </w:rPr>
            </w:pPr>
            <w:r>
              <w:rPr>
                <w:b/>
              </w:rPr>
              <w:t>B</w:t>
            </w:r>
          </w:p>
        </w:tc>
        <w:tc>
          <w:tcPr>
            <w:tcW w:w="720" w:type="dxa"/>
          </w:tcPr>
          <w:p w14:paraId="4C419343" w14:textId="77777777" w:rsidR="009D5165" w:rsidRDefault="009D5165" w:rsidP="00796650">
            <w:pPr>
              <w:rPr>
                <w:b/>
              </w:rPr>
            </w:pPr>
            <w:r>
              <w:rPr>
                <w:b/>
              </w:rPr>
              <w:t>80%</w:t>
            </w:r>
          </w:p>
        </w:tc>
        <w:tc>
          <w:tcPr>
            <w:tcW w:w="720" w:type="dxa"/>
          </w:tcPr>
          <w:p w14:paraId="0ABB48A3" w14:textId="77777777" w:rsidR="009D5165" w:rsidRDefault="009D5165" w:rsidP="00796650">
            <w:pPr>
              <w:rPr>
                <w:b/>
              </w:rPr>
            </w:pPr>
            <w:r>
              <w:rPr>
                <w:b/>
              </w:rPr>
              <w:t>D</w:t>
            </w:r>
          </w:p>
        </w:tc>
        <w:tc>
          <w:tcPr>
            <w:tcW w:w="720" w:type="dxa"/>
          </w:tcPr>
          <w:p w14:paraId="4DDE39C8" w14:textId="77777777" w:rsidR="009D5165" w:rsidRDefault="009D5165" w:rsidP="00796650">
            <w:pPr>
              <w:rPr>
                <w:b/>
              </w:rPr>
            </w:pPr>
            <w:r>
              <w:rPr>
                <w:b/>
              </w:rPr>
              <w:t>60%</w:t>
            </w:r>
          </w:p>
        </w:tc>
      </w:tr>
    </w:tbl>
    <w:p w14:paraId="07B1BDB3" w14:textId="19D3ABAF" w:rsidR="00C441E8" w:rsidRDefault="00C441E8" w:rsidP="00C441E8">
      <w:pPr>
        <w:rPr>
          <w:b/>
        </w:rPr>
      </w:pPr>
      <w:r>
        <w:rPr>
          <w:b/>
        </w:rPr>
        <w:t xml:space="preserve">Grading: </w:t>
      </w:r>
    </w:p>
    <w:p w14:paraId="686E17A9" w14:textId="2DF71209" w:rsidR="00C441E8" w:rsidRPr="00C441E8" w:rsidRDefault="00C441E8" w:rsidP="00C441E8">
      <w:pPr>
        <w:rPr>
          <w:bCs/>
        </w:rPr>
      </w:pPr>
      <w:r w:rsidRPr="00C441E8">
        <w:rPr>
          <w:bCs/>
        </w:rPr>
        <w:t xml:space="preserve">Exams: </w:t>
      </w:r>
      <w:r w:rsidR="009D5165">
        <w:rPr>
          <w:bCs/>
        </w:rPr>
        <w:t>6</w:t>
      </w:r>
      <w:r w:rsidRPr="00C441E8">
        <w:rPr>
          <w:bCs/>
        </w:rPr>
        <w:t>0%</w:t>
      </w:r>
    </w:p>
    <w:p w14:paraId="464D6728" w14:textId="05F7B3BE" w:rsidR="00C441E8" w:rsidRDefault="00C441E8" w:rsidP="00C441E8">
      <w:pPr>
        <w:rPr>
          <w:bCs/>
        </w:rPr>
      </w:pPr>
      <w:r w:rsidRPr="00C441E8">
        <w:rPr>
          <w:bCs/>
        </w:rPr>
        <w:t>Homework</w:t>
      </w:r>
      <w:r w:rsidR="00796650">
        <w:rPr>
          <w:bCs/>
        </w:rPr>
        <w:t>/Other</w:t>
      </w:r>
      <w:r w:rsidRPr="00C441E8">
        <w:rPr>
          <w:bCs/>
        </w:rPr>
        <w:t xml:space="preserve">: </w:t>
      </w:r>
      <w:r w:rsidR="009D5165">
        <w:rPr>
          <w:bCs/>
        </w:rPr>
        <w:t>4</w:t>
      </w:r>
      <w:r w:rsidRPr="00C441E8">
        <w:rPr>
          <w:bCs/>
        </w:rPr>
        <w:t>0%</w:t>
      </w:r>
    </w:p>
    <w:p w14:paraId="6F360BC8" w14:textId="77777777" w:rsidR="00C441E8" w:rsidRPr="00C441E8" w:rsidRDefault="00C441E8" w:rsidP="00C441E8">
      <w:pPr>
        <w:rPr>
          <w:bCs/>
        </w:rPr>
      </w:pPr>
    </w:p>
    <w:p w14:paraId="1CBB366F" w14:textId="77777777" w:rsidR="00C441E8" w:rsidRDefault="00C441E8" w:rsidP="00C441E8">
      <w:pPr>
        <w:rPr>
          <w:b/>
        </w:rPr>
      </w:pPr>
    </w:p>
    <w:p w14:paraId="52A90538" w14:textId="77777777" w:rsidR="009D5165" w:rsidRDefault="009D5165" w:rsidP="00C441E8">
      <w:pPr>
        <w:rPr>
          <w:bCs/>
        </w:rPr>
      </w:pPr>
      <w:r w:rsidRPr="009D5165">
        <w:rPr>
          <w:bCs/>
          <w:i/>
          <w:iCs/>
        </w:rPr>
        <w:lastRenderedPageBreak/>
        <w:t>Exams:</w:t>
      </w:r>
      <w:r>
        <w:rPr>
          <w:bCs/>
        </w:rPr>
        <w:t xml:space="preserve"> You will have 3 midterm exams during the semester and 1 final exam. Of the 4 total exams, only your 3 highest will count toward your exam score. Exams are open resource but should be completed alone. Any violation of this will result in a 0 on the exam and other consequences (see Academic Dishonesty section of the syllabus).</w:t>
      </w:r>
    </w:p>
    <w:p w14:paraId="03934DAE" w14:textId="77777777" w:rsidR="009D5165" w:rsidRDefault="009D5165" w:rsidP="00C441E8">
      <w:pPr>
        <w:rPr>
          <w:bCs/>
        </w:rPr>
      </w:pPr>
    </w:p>
    <w:p w14:paraId="7A777029" w14:textId="6AB72411" w:rsidR="009D5165" w:rsidRPr="009D5165" w:rsidRDefault="009D5165" w:rsidP="00C441E8">
      <w:pPr>
        <w:rPr>
          <w:bCs/>
        </w:rPr>
      </w:pPr>
      <w:r>
        <w:rPr>
          <w:bCs/>
          <w:i/>
          <w:iCs/>
        </w:rPr>
        <w:t>Homework:</w:t>
      </w:r>
      <w:r>
        <w:rPr>
          <w:bCs/>
        </w:rPr>
        <w:t xml:space="preserve"> Periodic homework assignments will be assigned over the course of the semester. They will frequently come from the course textbook.</w:t>
      </w:r>
    </w:p>
    <w:p w14:paraId="02D9E4EE" w14:textId="77777777" w:rsidR="009D5165" w:rsidRDefault="009D5165" w:rsidP="00C441E8">
      <w:pPr>
        <w:rPr>
          <w:b/>
        </w:rPr>
      </w:pPr>
    </w:p>
    <w:p w14:paraId="3C2BEA8A" w14:textId="326C2941" w:rsidR="00C441E8" w:rsidRPr="00C441E8" w:rsidRDefault="00C441E8" w:rsidP="00C441E8">
      <w:r w:rsidRPr="00C441E8">
        <w:rPr>
          <w:b/>
        </w:rPr>
        <w:t xml:space="preserve">Academic Dishonesty: </w:t>
      </w:r>
      <w:r w:rsidRPr="00C441E8">
        <w:t xml:space="preserve">Students are held to the highest standard in regard to academic dishonesty. Any student caught cheating or in any other violation of the </w:t>
      </w:r>
      <w:hyperlink r:id="rId7" w:history="1">
        <w:r w:rsidRPr="00C441E8">
          <w:rPr>
            <w:rStyle w:val="Hyperlink"/>
          </w:rPr>
          <w:t>Student Code of Conduct</w:t>
        </w:r>
      </w:hyperlink>
      <w:r w:rsidRPr="00C441E8">
        <w:t xml:space="preserve"> will be subject to consequences. </w:t>
      </w:r>
      <w:r w:rsidRPr="00C441E8">
        <w:rPr>
          <w:u w:val="single"/>
        </w:rPr>
        <w:t>At a minimum, the student will receive a 0 on the assignment that is not eligible to be dropped.</w:t>
      </w:r>
    </w:p>
    <w:p w14:paraId="7BD1737D" w14:textId="77777777" w:rsidR="00C441E8" w:rsidRPr="00C441E8" w:rsidRDefault="00C441E8" w:rsidP="00C441E8">
      <w:pPr>
        <w:rPr>
          <w:b/>
        </w:rPr>
      </w:pPr>
    </w:p>
    <w:p w14:paraId="1BB4700F" w14:textId="7DDA4B27" w:rsidR="00C441E8" w:rsidRPr="00C441E8" w:rsidRDefault="00C441E8" w:rsidP="00C441E8">
      <w:pPr>
        <w:rPr>
          <w:bCs/>
        </w:rPr>
      </w:pPr>
      <w:r w:rsidRPr="00C441E8">
        <w:rPr>
          <w:b/>
        </w:rPr>
        <w:t>Disability Resource Center:</w:t>
      </w:r>
      <w:r>
        <w:rPr>
          <w:bCs/>
        </w:rPr>
        <w:t xml:space="preserve"> </w:t>
      </w:r>
      <w:r w:rsidRPr="00C441E8">
        <w:rPr>
          <w:bCs/>
        </w:rPr>
        <w:t xml:space="preserve">Students with medical or learning disabilities will have full access to the University Disability Resource Center and should inform the course instructor at the beginning of the semester of any accommodations needing to be arranged.  DRC paperwork needs to be submitted to the instructor for completion and review by the end of the first week of the semester.  For more information about the DRC, please visit their website at: </w:t>
      </w:r>
      <w:hyperlink r:id="rId8" w:history="1">
        <w:r w:rsidRPr="00C441E8">
          <w:rPr>
            <w:rStyle w:val="Hyperlink"/>
            <w:bCs/>
          </w:rPr>
          <w:t>http://louisville.edu/disability</w:t>
        </w:r>
      </w:hyperlink>
      <w:r w:rsidRPr="00C441E8">
        <w:rPr>
          <w:bCs/>
        </w:rPr>
        <w:t xml:space="preserve">. </w:t>
      </w:r>
    </w:p>
    <w:p w14:paraId="60C43B34" w14:textId="77777777" w:rsidR="00C441E8" w:rsidRDefault="00C441E8" w:rsidP="00C441E8">
      <w:pPr>
        <w:rPr>
          <w:b/>
        </w:rPr>
      </w:pPr>
    </w:p>
    <w:p w14:paraId="2D488DEE" w14:textId="30A451F4" w:rsidR="00C441E8" w:rsidRPr="00C441E8" w:rsidRDefault="00C441E8" w:rsidP="00C441E8">
      <w:pPr>
        <w:rPr>
          <w:b/>
        </w:rPr>
      </w:pPr>
      <w:r w:rsidRPr="00C441E8">
        <w:rPr>
          <w:b/>
        </w:rPr>
        <w:t>Title IX/</w:t>
      </w:r>
      <w:proofErr w:type="spellStart"/>
      <w:r w:rsidRPr="00C441E8">
        <w:rPr>
          <w:b/>
        </w:rPr>
        <w:t>Clery</w:t>
      </w:r>
      <w:proofErr w:type="spellEnd"/>
      <w:r w:rsidRPr="00C441E8">
        <w:rPr>
          <w:b/>
        </w:rPr>
        <w:t xml:space="preserve"> Act Notification:</w:t>
      </w:r>
    </w:p>
    <w:p w14:paraId="53799F54" w14:textId="77777777" w:rsidR="00C441E8" w:rsidRPr="00C441E8" w:rsidRDefault="00C441E8" w:rsidP="00C441E8">
      <w:r w:rsidRPr="00C441E8">
        <w:t>Sexual misconduct (including sexual harassment, sexual assault, and any other nonconsensual behavior of a sexual nature) and sex discrimination violate University policies. Students experiencing such behavior may obtain </w:t>
      </w:r>
      <w:r w:rsidRPr="00C441E8">
        <w:rPr>
          <w:bCs/>
        </w:rPr>
        <w:t>confidential</w:t>
      </w:r>
      <w:r w:rsidRPr="00C441E8">
        <w:t> support from the PEACC Program (852-2663), Counseling Center (852-6585), and Campus Health Services (852-6479). To report sexual misconduct or sex discrimination, contact the Dean of Students (852-5787) or University of Louisville Police (852-6111).</w:t>
      </w:r>
    </w:p>
    <w:p w14:paraId="7BE2385F" w14:textId="77777777" w:rsidR="00C441E8" w:rsidRPr="00C441E8" w:rsidRDefault="00C441E8" w:rsidP="00C441E8"/>
    <w:p w14:paraId="30999311" w14:textId="77777777" w:rsidR="00C441E8" w:rsidRPr="00C441E8" w:rsidRDefault="00C441E8" w:rsidP="00C441E8">
      <w:r w:rsidRPr="00C441E8">
        <w:rPr>
          <w:bCs/>
        </w:rPr>
        <w:t>Disclosure to University faculty or instructors</w:t>
      </w:r>
      <w:r w:rsidRPr="00C441E8">
        <w:t xml:space="preserve"> of sexual misconduct, domestic violence, dating violence, or sex discrimination occurring on campus, in a </w:t>
      </w:r>
      <w:proofErr w:type="gramStart"/>
      <w:r w:rsidRPr="00C441E8">
        <w:t>University</w:t>
      </w:r>
      <w:proofErr w:type="gramEnd"/>
      <w:r w:rsidRPr="00C441E8">
        <w:t>-sponsored program, or involving a campus visitor or University student or employee (whether current or former) is </w:t>
      </w:r>
      <w:r w:rsidRPr="00C441E8">
        <w:rPr>
          <w:bCs/>
        </w:rPr>
        <w:t>not confidential</w:t>
      </w:r>
      <w:r w:rsidRPr="00C441E8">
        <w:t> under Title IX. Faculty and instructors must forward such reports, including names and circumstances, to the University’s Title IX officer.</w:t>
      </w:r>
    </w:p>
    <w:p w14:paraId="0EABC513" w14:textId="77777777" w:rsidR="00C441E8" w:rsidRPr="00C441E8" w:rsidRDefault="00C441E8" w:rsidP="00C441E8"/>
    <w:p w14:paraId="6EB431D5" w14:textId="77777777" w:rsidR="00C441E8" w:rsidRPr="00C441E8" w:rsidRDefault="00C441E8" w:rsidP="00C441E8">
      <w:r w:rsidRPr="00C441E8">
        <w:t>For more information, see the </w:t>
      </w:r>
      <w:hyperlink r:id="rId9" w:tgtFrame="_blank" w:history="1">
        <w:r w:rsidRPr="00C441E8">
          <w:rPr>
            <w:rStyle w:val="Hyperlink"/>
          </w:rPr>
          <w:t>Sexual Misconduct Resource Guide</w:t>
        </w:r>
      </w:hyperlink>
      <w:r w:rsidRPr="00C441E8">
        <w:t>.</w:t>
      </w:r>
    </w:p>
    <w:p w14:paraId="4B5F1FB6" w14:textId="77777777" w:rsidR="00C441E8" w:rsidRPr="00C441E8" w:rsidRDefault="00C441E8" w:rsidP="00C441E8">
      <w:pPr>
        <w:rPr>
          <w:bCs/>
        </w:rPr>
      </w:pPr>
    </w:p>
    <w:p w14:paraId="1B5074F1" w14:textId="77777777" w:rsidR="00C441E8" w:rsidRPr="00C441E8" w:rsidRDefault="00C441E8" w:rsidP="00C441E8">
      <w:pPr>
        <w:rPr>
          <w:bCs/>
          <w:i/>
        </w:rPr>
      </w:pPr>
      <w:r w:rsidRPr="00C441E8">
        <w:rPr>
          <w:b/>
          <w:bCs/>
        </w:rPr>
        <w:t>Computer Issues and IT Support:</w:t>
      </w:r>
      <w:r w:rsidRPr="00C441E8">
        <w:rPr>
          <w:bCs/>
        </w:rPr>
        <w:t xml:space="preserve"> Speed IT staff are available by appointment from 9 am to 4 pm to assist you with your technology needs. You may schedule an appointment by sending a detailed email including any relevant error codes and screen snips at </w:t>
      </w:r>
      <w:hyperlink r:id="rId10" w:history="1">
        <w:r w:rsidRPr="00C441E8">
          <w:rPr>
            <w:rStyle w:val="Hyperlink"/>
            <w:bCs/>
          </w:rPr>
          <w:t>SPDHelp@Louisville.edu</w:t>
        </w:r>
      </w:hyperlink>
      <w:r w:rsidRPr="00C441E8">
        <w:rPr>
          <w:bCs/>
        </w:rPr>
        <w:t xml:space="preserve"> (preferred) or 502-852-7620.</w:t>
      </w:r>
    </w:p>
    <w:p w14:paraId="3AC91F26" w14:textId="0F89F790" w:rsidR="00C441E8" w:rsidRDefault="00C441E8" w:rsidP="00030FCF"/>
    <w:p w14:paraId="3AEB0C88" w14:textId="664C803E" w:rsidR="0066222B" w:rsidRDefault="0066222B" w:rsidP="00030FCF"/>
    <w:p w14:paraId="1FE0A544" w14:textId="0830D3E9" w:rsidR="0066222B" w:rsidRDefault="0066222B" w:rsidP="00030FCF"/>
    <w:p w14:paraId="543E3995" w14:textId="7233DBD9" w:rsidR="0066222B" w:rsidRDefault="0066222B" w:rsidP="00030FCF"/>
    <w:sectPr w:rsidR="00662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D74C4"/>
    <w:multiLevelType w:val="hybridMultilevel"/>
    <w:tmpl w:val="0E3C5FA4"/>
    <w:lvl w:ilvl="0" w:tplc="DE60B00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B7"/>
    <w:rsid w:val="00030FCF"/>
    <w:rsid w:val="001C708A"/>
    <w:rsid w:val="0051357D"/>
    <w:rsid w:val="006341B7"/>
    <w:rsid w:val="0066222B"/>
    <w:rsid w:val="00694D58"/>
    <w:rsid w:val="00796650"/>
    <w:rsid w:val="009327CD"/>
    <w:rsid w:val="009D5165"/>
    <w:rsid w:val="00B43BAF"/>
    <w:rsid w:val="00C441E8"/>
    <w:rsid w:val="00D2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FBAC"/>
  <w15:chartTrackingRefBased/>
  <w15:docId w15:val="{9A7BF19E-F38E-1A43-9ACE-367618E6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1B7"/>
    <w:rPr>
      <w:color w:val="0563C1" w:themeColor="hyperlink"/>
      <w:u w:val="single"/>
    </w:rPr>
  </w:style>
  <w:style w:type="character" w:styleId="UnresolvedMention">
    <w:name w:val="Unresolved Mention"/>
    <w:basedOn w:val="DefaultParagraphFont"/>
    <w:uiPriority w:val="99"/>
    <w:semiHidden/>
    <w:unhideWhenUsed/>
    <w:rsid w:val="006341B7"/>
    <w:rPr>
      <w:color w:val="605E5C"/>
      <w:shd w:val="clear" w:color="auto" w:fill="E1DFDD"/>
    </w:rPr>
  </w:style>
  <w:style w:type="paragraph" w:styleId="ListParagraph">
    <w:name w:val="List Paragraph"/>
    <w:basedOn w:val="Normal"/>
    <w:uiPriority w:val="34"/>
    <w:qFormat/>
    <w:rsid w:val="00030FCF"/>
    <w:pPr>
      <w:ind w:left="720"/>
      <w:contextualSpacing/>
    </w:pPr>
  </w:style>
  <w:style w:type="character" w:customStyle="1" w:styleId="apple-converted-space">
    <w:name w:val="apple-converted-space"/>
    <w:basedOn w:val="DefaultParagraphFont"/>
    <w:rsid w:val="00D26AA7"/>
  </w:style>
  <w:style w:type="table" w:styleId="TableGrid">
    <w:name w:val="Table Grid"/>
    <w:basedOn w:val="TableNormal"/>
    <w:uiPriority w:val="39"/>
    <w:rsid w:val="009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disability" TargetMode="External"/><Relationship Id="rId3" Type="http://schemas.openxmlformats.org/officeDocument/2006/relationships/settings" Target="settings.xml"/><Relationship Id="rId7" Type="http://schemas.openxmlformats.org/officeDocument/2006/relationships/hyperlink" Target="http://louisville.edu/dos/students/studentrightsandresponsibil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robert.kluger@louisville.edu" TargetMode="External"/><Relationship Id="rId10" Type="http://schemas.openxmlformats.org/officeDocument/2006/relationships/hyperlink" Target="mailto:SPDHelp@Louisville.edu" TargetMode="External"/><Relationship Id="rId4" Type="http://schemas.openxmlformats.org/officeDocument/2006/relationships/webSettings" Target="webSettings.xml"/><Relationship Id="rId9" Type="http://schemas.openxmlformats.org/officeDocument/2006/relationships/hyperlink" Target="http://louisville.edu/hr/employeerelations/sexual-misconduct-broch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Kluger,Robert M</dc:creator>
  <cp:keywords/>
  <dc:description/>
  <cp:lastModifiedBy>Kluger, Robert</cp:lastModifiedBy>
  <cp:revision>2</cp:revision>
  <dcterms:created xsi:type="dcterms:W3CDTF">2023-01-02T19:18:00Z</dcterms:created>
  <dcterms:modified xsi:type="dcterms:W3CDTF">2023-01-02T19:18:00Z</dcterms:modified>
</cp:coreProperties>
</file>